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484B" w14:textId="6B3F6752" w:rsidR="00A263A0" w:rsidRPr="001F564F" w:rsidRDefault="00754AEC" w:rsidP="00A263A0">
      <w:pPr>
        <w:kinsoku w:val="0"/>
        <w:overflowPunct w:val="0"/>
        <w:autoSpaceDE w:val="0"/>
        <w:autoSpaceDN w:val="0"/>
        <w:spacing w:before="100" w:beforeAutospacing="1" w:after="100" w:afterAutospacing="1" w:line="440" w:lineRule="exact"/>
        <w:rPr>
          <w:rFonts w:ascii="標楷體" w:eastAsia="標楷體" w:hAnsi="標楷體"/>
          <w:sz w:val="36"/>
          <w:szCs w:val="40"/>
        </w:rPr>
      </w:pPr>
      <w:r w:rsidRPr="001F564F">
        <w:rPr>
          <w:rFonts w:ascii="標楷體" w:eastAsia="標楷體" w:hAnsi="標楷體" w:hint="eastAsia"/>
          <w:noProof/>
          <w:szCs w:val="28"/>
        </w:rPr>
        <mc:AlternateContent>
          <mc:Choice Requires="wps">
            <w:drawing>
              <wp:anchor distT="0" distB="0" distL="114300" distR="114300" simplePos="0" relativeHeight="251657216" behindDoc="1" locked="0" layoutInCell="1" allowOverlap="1" wp14:anchorId="65408958" wp14:editId="77E1E762">
                <wp:simplePos x="0" y="0"/>
                <wp:positionH relativeFrom="column">
                  <wp:posOffset>0</wp:posOffset>
                </wp:positionH>
                <wp:positionV relativeFrom="paragraph">
                  <wp:posOffset>-228600</wp:posOffset>
                </wp:positionV>
                <wp:extent cx="914400" cy="281305"/>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6E345" w14:textId="77777777" w:rsidR="00A263A0" w:rsidRPr="00D1291C" w:rsidRDefault="00A263A0" w:rsidP="00A263A0">
                            <w:pPr>
                              <w:rPr>
                                <w:rFonts w:ascii="標楷體" w:eastAsia="標楷體" w:hAnsi="標楷體"/>
                              </w:rPr>
                            </w:pPr>
                            <w:r>
                              <w:rPr>
                                <w:rFonts w:ascii="標楷體" w:eastAsia="標楷體" w:hAnsi="標楷體" w:hint="eastAsia"/>
                              </w:rPr>
                              <w:t>附表</w:t>
                            </w:r>
                            <w:r w:rsidRPr="00D1291C">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08958" id="_x0000_t202" coordsize="21600,21600" o:spt="202" path="m,l,21600r21600,l21600,xe">
                <v:stroke joinstyle="miter"/>
                <v:path gradientshapeok="t" o:connecttype="rect"/>
              </v:shapetype>
              <v:shape id="Text Box 2" o:spid="_x0000_s1026" type="#_x0000_t202" style="position:absolute;margin-left:0;margin-top:-18pt;width:1in;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" stroked="f">
                <v:textbox>
                  <w:txbxContent>
                    <w:p w14:paraId="5836E345" w14:textId="77777777" w:rsidR="00A263A0" w:rsidRPr="00D1291C" w:rsidRDefault="00A263A0" w:rsidP="00A263A0">
                      <w:pPr>
                        <w:rPr>
                          <w:rFonts w:ascii="標楷體" w:eastAsia="標楷體" w:hAnsi="標楷體"/>
                        </w:rPr>
                      </w:pPr>
                      <w:r>
                        <w:rPr>
                          <w:rFonts w:ascii="標楷體" w:eastAsia="標楷體" w:hAnsi="標楷體" w:hint="eastAsia"/>
                        </w:rPr>
                        <w:t>附表</w:t>
                      </w:r>
                      <w:r w:rsidRPr="00D1291C">
                        <w:rPr>
                          <w:rFonts w:ascii="標楷體" w:eastAsia="標楷體" w:hAnsi="標楷體" w:hint="eastAsia"/>
                        </w:rPr>
                        <w:t>一</w:t>
                      </w:r>
                    </w:p>
                  </w:txbxContent>
                </v:textbox>
              </v:shape>
            </w:pict>
          </mc:Fallback>
        </mc:AlternateContent>
      </w:r>
      <w:r w:rsidR="00A263A0" w:rsidRPr="001F564F">
        <w:rPr>
          <w:rFonts w:ascii="標楷體" w:eastAsia="標楷體" w:hAnsi="標楷體" w:hint="eastAsia"/>
          <w:sz w:val="36"/>
          <w:szCs w:val="40"/>
        </w:rPr>
        <w:t>臺中市政府</w:t>
      </w:r>
      <w:r w:rsidR="00F13007">
        <w:rPr>
          <w:rFonts w:ascii="標楷體" w:eastAsia="標楷體" w:hAnsi="標楷體" w:hint="eastAsia"/>
          <w:sz w:val="36"/>
          <w:szCs w:val="40"/>
        </w:rPr>
        <w:t>客家事務委員會</w:t>
      </w:r>
      <w:r w:rsidR="006A0827">
        <w:rPr>
          <w:rFonts w:ascii="標楷體" w:eastAsia="標楷體" w:hAnsi="標楷體" w:hint="eastAsia"/>
          <w:sz w:val="36"/>
          <w:szCs w:val="40"/>
        </w:rPr>
        <w:t>109</w:t>
      </w:r>
      <w:r w:rsidR="00A263A0" w:rsidRPr="001F564F">
        <w:rPr>
          <w:rFonts w:ascii="標楷體" w:eastAsia="標楷體" w:hAnsi="標楷體" w:hint="eastAsia"/>
          <w:sz w:val="36"/>
          <w:szCs w:val="40"/>
        </w:rPr>
        <w:t>年度事務管理（</w:t>
      </w:r>
      <w:r w:rsidR="00C70683">
        <w:rPr>
          <w:rFonts w:ascii="標楷體" w:eastAsia="標楷體" w:hAnsi="標楷體" w:hint="eastAsia"/>
          <w:sz w:val="36"/>
          <w:szCs w:val="40"/>
        </w:rPr>
        <w:t>出納</w:t>
      </w:r>
      <w:r w:rsidR="00A263A0" w:rsidRPr="001F564F">
        <w:rPr>
          <w:rFonts w:ascii="標楷體" w:eastAsia="標楷體" w:hAnsi="標楷體" w:hint="eastAsia"/>
          <w:sz w:val="36"/>
          <w:szCs w:val="40"/>
        </w:rPr>
        <w:t>管理）查核表</w:t>
      </w:r>
    </w:p>
    <w:p w14:paraId="43D81ABF" w14:textId="77777777" w:rsidR="00A263A0" w:rsidRPr="001F564F" w:rsidRDefault="00A263A0" w:rsidP="00A263A0">
      <w:pPr>
        <w:kinsoku w:val="0"/>
        <w:overflowPunct w:val="0"/>
        <w:autoSpaceDE w:val="0"/>
        <w:autoSpaceDN w:val="0"/>
        <w:spacing w:before="100" w:beforeAutospacing="1" w:after="100" w:afterAutospacing="1" w:line="440" w:lineRule="exact"/>
        <w:jc w:val="right"/>
        <w:rPr>
          <w:rFonts w:ascii="標楷體" w:eastAsia="標楷體" w:hAnsi="標楷體"/>
          <w:szCs w:val="28"/>
        </w:rPr>
      </w:pPr>
      <w:r w:rsidRPr="001F564F">
        <w:rPr>
          <w:rFonts w:ascii="標楷體" w:eastAsia="標楷體" w:hAnsi="標楷體" w:hint="eastAsia"/>
          <w:szCs w:val="28"/>
        </w:rPr>
        <w:t>查核日期：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6315"/>
        <w:gridCol w:w="529"/>
        <w:gridCol w:w="529"/>
        <w:gridCol w:w="1235"/>
        <w:gridCol w:w="1441"/>
      </w:tblGrid>
      <w:tr w:rsidR="00A263A0" w:rsidRPr="00AB44FF" w14:paraId="7449A3B1" w14:textId="77777777" w:rsidTr="00653133">
        <w:tc>
          <w:tcPr>
            <w:tcW w:w="3228" w:type="pct"/>
            <w:gridSpan w:val="2"/>
            <w:vMerge w:val="restart"/>
            <w:vAlign w:val="center"/>
          </w:tcPr>
          <w:p w14:paraId="5486DF63" w14:textId="77777777" w:rsidR="00A263A0" w:rsidRPr="00AB44FF" w:rsidRDefault="00A263A0"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查核項目</w:t>
            </w:r>
          </w:p>
        </w:tc>
        <w:tc>
          <w:tcPr>
            <w:tcW w:w="1088" w:type="pct"/>
            <w:gridSpan w:val="3"/>
            <w:vAlign w:val="center"/>
          </w:tcPr>
          <w:p w14:paraId="5534B62D" w14:textId="77777777" w:rsidR="00A263A0" w:rsidRPr="00AB44FF" w:rsidRDefault="00A263A0"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查核情形</w:t>
            </w:r>
          </w:p>
        </w:tc>
        <w:tc>
          <w:tcPr>
            <w:tcW w:w="684" w:type="pct"/>
            <w:vMerge w:val="restart"/>
            <w:vAlign w:val="center"/>
          </w:tcPr>
          <w:p w14:paraId="623DB4B0" w14:textId="77777777" w:rsidR="00A263A0" w:rsidRPr="00AB44FF" w:rsidRDefault="00A263A0"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改進意見</w:t>
            </w:r>
          </w:p>
        </w:tc>
      </w:tr>
      <w:tr w:rsidR="00A263A0" w:rsidRPr="00AB44FF" w14:paraId="53DC7FBA" w14:textId="77777777" w:rsidTr="00653133">
        <w:tc>
          <w:tcPr>
            <w:tcW w:w="3228" w:type="pct"/>
            <w:gridSpan w:val="2"/>
            <w:vMerge/>
          </w:tcPr>
          <w:p w14:paraId="4819C2BF" w14:textId="77777777" w:rsidR="00A263A0" w:rsidRPr="00AB44FF" w:rsidRDefault="00A263A0"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vAlign w:val="center"/>
          </w:tcPr>
          <w:p w14:paraId="1F51068F" w14:textId="77777777" w:rsidR="00A263A0" w:rsidRPr="00AB44FF" w:rsidRDefault="00A263A0"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是</w:t>
            </w:r>
          </w:p>
        </w:tc>
        <w:tc>
          <w:tcPr>
            <w:tcW w:w="251" w:type="pct"/>
            <w:vAlign w:val="center"/>
          </w:tcPr>
          <w:p w14:paraId="02756861" w14:textId="77777777" w:rsidR="00A263A0" w:rsidRPr="00AB44FF" w:rsidRDefault="00A263A0"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否</w:t>
            </w:r>
          </w:p>
        </w:tc>
        <w:tc>
          <w:tcPr>
            <w:tcW w:w="586" w:type="pct"/>
            <w:vAlign w:val="center"/>
          </w:tcPr>
          <w:p w14:paraId="6D320F34" w14:textId="77777777" w:rsidR="00A263A0" w:rsidRPr="00AB44FF" w:rsidRDefault="00A263A0" w:rsidP="00581933">
            <w:pPr>
              <w:kinsoku w:val="0"/>
              <w:overflowPunct w:val="0"/>
              <w:autoSpaceDE w:val="0"/>
              <w:autoSpaceDN w:val="0"/>
              <w:snapToGrid w:val="0"/>
              <w:spacing w:before="100" w:beforeAutospacing="1" w:after="100" w:afterAutospacing="1" w:line="240" w:lineRule="atLeast"/>
              <w:jc w:val="center"/>
              <w:rPr>
                <w:rFonts w:ascii="標楷體" w:eastAsia="標楷體" w:hAnsi="標楷體"/>
                <w:szCs w:val="28"/>
              </w:rPr>
            </w:pPr>
            <w:r w:rsidRPr="00AB44FF">
              <w:rPr>
                <w:rFonts w:ascii="標楷體" w:eastAsia="標楷體" w:hAnsi="標楷體" w:hint="eastAsia"/>
                <w:szCs w:val="28"/>
              </w:rPr>
              <w:t>其他</w:t>
            </w:r>
          </w:p>
          <w:p w14:paraId="347E200D" w14:textId="77777777" w:rsidR="00A263A0" w:rsidRPr="00AB44FF" w:rsidRDefault="00A263A0" w:rsidP="00581933">
            <w:pPr>
              <w:kinsoku w:val="0"/>
              <w:overflowPunct w:val="0"/>
              <w:autoSpaceDE w:val="0"/>
              <w:autoSpaceDN w:val="0"/>
              <w:snapToGrid w:val="0"/>
              <w:spacing w:before="100" w:beforeAutospacing="1" w:after="100" w:afterAutospacing="1" w:line="240" w:lineRule="atLeast"/>
              <w:jc w:val="center"/>
              <w:rPr>
                <w:rFonts w:ascii="標楷體" w:eastAsia="標楷體" w:hAnsi="標楷體"/>
                <w:szCs w:val="28"/>
              </w:rPr>
            </w:pPr>
            <w:r w:rsidRPr="00AB44FF">
              <w:rPr>
                <w:rFonts w:ascii="標楷體" w:eastAsia="標楷體" w:hAnsi="標楷體" w:hint="eastAsia"/>
                <w:szCs w:val="28"/>
              </w:rPr>
              <w:t>（說明）</w:t>
            </w:r>
          </w:p>
        </w:tc>
        <w:tc>
          <w:tcPr>
            <w:tcW w:w="684" w:type="pct"/>
            <w:vMerge/>
          </w:tcPr>
          <w:p w14:paraId="65A05B54" w14:textId="77777777" w:rsidR="00A263A0" w:rsidRPr="00AB44FF" w:rsidRDefault="00A263A0"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016E65B2" w14:textId="77777777" w:rsidTr="00653133">
        <w:tc>
          <w:tcPr>
            <w:tcW w:w="231" w:type="pct"/>
            <w:vMerge w:val="restart"/>
            <w:vAlign w:val="center"/>
          </w:tcPr>
          <w:p w14:paraId="4D1CF715" w14:textId="77777777" w:rsidR="00581933" w:rsidRPr="00AB44FF" w:rsidRDefault="00581933"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r w:rsidRPr="00AB44FF">
              <w:rPr>
                <w:rFonts w:ascii="標楷體" w:eastAsia="標楷體" w:hAnsi="標楷體" w:hint="eastAsia"/>
                <w:szCs w:val="28"/>
              </w:rPr>
              <w:t>出納管理查核項目</w:t>
            </w:r>
          </w:p>
        </w:tc>
        <w:tc>
          <w:tcPr>
            <w:tcW w:w="2997" w:type="pct"/>
          </w:tcPr>
          <w:p w14:paraId="6B3FCBC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r>
              <w:rPr>
                <w:rFonts w:ascii="標楷體" w:eastAsia="標楷體" w:hAnsi="標楷體" w:hint="eastAsia"/>
                <w:szCs w:val="28"/>
              </w:rPr>
              <w:t>一、出納作業</w:t>
            </w:r>
          </w:p>
        </w:tc>
        <w:tc>
          <w:tcPr>
            <w:tcW w:w="251" w:type="pct"/>
          </w:tcPr>
          <w:p w14:paraId="0979616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109A19E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02E0DEA8"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07CA92CD"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7272996A" w14:textId="77777777" w:rsidTr="00653133">
        <w:tc>
          <w:tcPr>
            <w:tcW w:w="231" w:type="pct"/>
            <w:vMerge/>
            <w:vAlign w:val="center"/>
          </w:tcPr>
          <w:p w14:paraId="03401003" w14:textId="77777777" w:rsidR="00581933" w:rsidRPr="00AB44FF" w:rsidRDefault="00581933" w:rsidP="00653133">
            <w:pPr>
              <w:kinsoku w:val="0"/>
              <w:overflowPunct w:val="0"/>
              <w:autoSpaceDE w:val="0"/>
              <w:autoSpaceDN w:val="0"/>
              <w:spacing w:before="100" w:beforeAutospacing="1" w:after="100" w:afterAutospacing="1" w:line="440" w:lineRule="exact"/>
              <w:jc w:val="center"/>
              <w:rPr>
                <w:rFonts w:ascii="標楷體" w:eastAsia="標楷體" w:hAnsi="標楷體"/>
                <w:szCs w:val="28"/>
              </w:rPr>
            </w:pPr>
          </w:p>
        </w:tc>
        <w:tc>
          <w:tcPr>
            <w:tcW w:w="2997" w:type="pct"/>
          </w:tcPr>
          <w:p w14:paraId="4BB2E9B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r w:rsidRPr="00AB44FF">
              <w:rPr>
                <w:rFonts w:ascii="標楷體" w:eastAsia="標楷體" w:hAnsi="標楷體" w:hint="eastAsia"/>
                <w:szCs w:val="28"/>
              </w:rPr>
              <w:t>1.出納手續是否符合規定。</w:t>
            </w:r>
          </w:p>
        </w:tc>
        <w:tc>
          <w:tcPr>
            <w:tcW w:w="251" w:type="pct"/>
          </w:tcPr>
          <w:p w14:paraId="29BCA00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44549964"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7C8D7188"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5949774D"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48BD47D1" w14:textId="77777777" w:rsidTr="00653133">
        <w:tc>
          <w:tcPr>
            <w:tcW w:w="231" w:type="pct"/>
            <w:vMerge/>
          </w:tcPr>
          <w:p w14:paraId="31746C8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5A750635"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sidRPr="00AB44FF">
              <w:rPr>
                <w:rFonts w:ascii="標楷體" w:eastAsia="標楷體" w:hAnsi="標楷體" w:hint="eastAsia"/>
                <w:szCs w:val="28"/>
              </w:rPr>
              <w:t>2.庫存現金數目，是否與會計紀錄符合，有無私自墊借或以單據抵現情事，有無與核定額度相符。</w:t>
            </w:r>
          </w:p>
        </w:tc>
        <w:tc>
          <w:tcPr>
            <w:tcW w:w="251" w:type="pct"/>
          </w:tcPr>
          <w:p w14:paraId="567C06C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6F1DE7B9"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694F8AB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2B892E2D"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1863FCE2" w14:textId="77777777" w:rsidTr="00653133">
        <w:tc>
          <w:tcPr>
            <w:tcW w:w="231" w:type="pct"/>
            <w:vMerge/>
          </w:tcPr>
          <w:p w14:paraId="2079041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5D9F37D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r w:rsidRPr="00AB44FF">
              <w:rPr>
                <w:rFonts w:ascii="標楷體" w:eastAsia="標楷體" w:hAnsi="標楷體" w:hint="eastAsia"/>
                <w:szCs w:val="28"/>
              </w:rPr>
              <w:t>3.傳票送達後，辦理收付款項，是否迅速。</w:t>
            </w:r>
          </w:p>
        </w:tc>
        <w:tc>
          <w:tcPr>
            <w:tcW w:w="251" w:type="pct"/>
          </w:tcPr>
          <w:p w14:paraId="402EA14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57EEF18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04B4606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16E2DDC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7E3D7884" w14:textId="77777777" w:rsidTr="00653133">
        <w:tc>
          <w:tcPr>
            <w:tcW w:w="231" w:type="pct"/>
            <w:vMerge/>
          </w:tcPr>
          <w:p w14:paraId="4EE923C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610F1DB4"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sidRPr="00AB44FF">
              <w:rPr>
                <w:rFonts w:ascii="標楷體" w:eastAsia="標楷體" w:hAnsi="標楷體" w:hint="eastAsia"/>
                <w:szCs w:val="28"/>
              </w:rPr>
              <w:t>4.</w:t>
            </w:r>
            <w:r w:rsidRPr="00B901E4">
              <w:rPr>
                <w:rFonts w:ascii="標楷體" w:eastAsia="標楷體" w:hAnsi="標楷體" w:hint="eastAsia"/>
                <w:szCs w:val="28"/>
              </w:rPr>
              <w:t>保管之票據、有價證券及其他保管品等，是否與帳面相符。是否每月提供已奉核之存庫保管品帳戶明細資料供採購或業務相關單位勾稽，並由其將勾稽情形通知出納管理單位。委託國庫經辦行保管之保管品是否定期清查及清理。</w:t>
            </w:r>
          </w:p>
        </w:tc>
        <w:tc>
          <w:tcPr>
            <w:tcW w:w="251" w:type="pct"/>
          </w:tcPr>
          <w:p w14:paraId="1BF35F0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62907052"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5A31D42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44A4B84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3B2E27FD" w14:textId="77777777" w:rsidTr="00653133">
        <w:tc>
          <w:tcPr>
            <w:tcW w:w="231" w:type="pct"/>
            <w:vMerge/>
          </w:tcPr>
          <w:p w14:paraId="1745572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5A2DBFCC"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sidRPr="00AB44FF">
              <w:rPr>
                <w:rFonts w:ascii="標楷體" w:eastAsia="標楷體" w:hAnsi="標楷體" w:hint="eastAsia"/>
                <w:szCs w:val="28"/>
              </w:rPr>
              <w:t>5.各種出納帳表，是否齊全，相關紀錄有否詳實完備。</w:t>
            </w:r>
          </w:p>
        </w:tc>
        <w:tc>
          <w:tcPr>
            <w:tcW w:w="251" w:type="pct"/>
          </w:tcPr>
          <w:p w14:paraId="2823D14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01202DF2"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A8F434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7514D4A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1293F670" w14:textId="77777777" w:rsidTr="00653133">
        <w:tc>
          <w:tcPr>
            <w:tcW w:w="231" w:type="pct"/>
            <w:vMerge/>
          </w:tcPr>
          <w:p w14:paraId="74C0E65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27521BE8"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sidRPr="00AB44FF">
              <w:rPr>
                <w:rFonts w:ascii="標楷體" w:eastAsia="標楷體" w:hAnsi="標楷體" w:hint="eastAsia"/>
                <w:szCs w:val="28"/>
              </w:rPr>
              <w:t>6.收付款項，是否隨時登帳及依規定期限悉數辦理繳庫。</w:t>
            </w:r>
          </w:p>
        </w:tc>
        <w:tc>
          <w:tcPr>
            <w:tcW w:w="251" w:type="pct"/>
          </w:tcPr>
          <w:p w14:paraId="14056E0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2F5A8E62"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01513E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03A957A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08818562" w14:textId="77777777" w:rsidTr="00653133">
        <w:tc>
          <w:tcPr>
            <w:tcW w:w="231" w:type="pct"/>
            <w:vMerge/>
          </w:tcPr>
          <w:p w14:paraId="5161E19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3317E221"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sidRPr="00AB44FF">
              <w:rPr>
                <w:rFonts w:ascii="標楷體" w:eastAsia="標楷體" w:hAnsi="標楷體" w:hint="eastAsia"/>
                <w:szCs w:val="28"/>
              </w:rPr>
              <w:t>7.</w:t>
            </w:r>
            <w:r w:rsidRPr="00272438">
              <w:rPr>
                <w:rFonts w:ascii="標楷體" w:eastAsia="標楷體" w:hAnsi="標楷體" w:hint="eastAsia"/>
                <w:szCs w:val="28"/>
              </w:rPr>
              <w:t>暫收款及保管時間，是否能遵照規定辦理。</w:t>
            </w:r>
          </w:p>
        </w:tc>
        <w:tc>
          <w:tcPr>
            <w:tcW w:w="251" w:type="pct"/>
          </w:tcPr>
          <w:p w14:paraId="364ACD0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6EA8527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A719A84"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0341A5C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2A606918" w14:textId="77777777" w:rsidTr="00653133">
        <w:tc>
          <w:tcPr>
            <w:tcW w:w="231" w:type="pct"/>
            <w:vMerge/>
          </w:tcPr>
          <w:p w14:paraId="6BE6BC0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0DC7FE3A"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Pr>
                <w:rFonts w:ascii="標楷體" w:eastAsia="標楷體" w:hAnsi="標楷體" w:hint="eastAsia"/>
                <w:szCs w:val="28"/>
              </w:rPr>
              <w:t>8</w:t>
            </w:r>
            <w:r w:rsidRPr="00AB44FF">
              <w:rPr>
                <w:rFonts w:ascii="標楷體" w:eastAsia="標楷體" w:hAnsi="標楷體" w:hint="eastAsia"/>
                <w:szCs w:val="28"/>
              </w:rPr>
              <w:t>.自行收納之各項收入，有無依照規定保管、使用自行收納款項收據。</w:t>
            </w:r>
          </w:p>
        </w:tc>
        <w:tc>
          <w:tcPr>
            <w:tcW w:w="251" w:type="pct"/>
          </w:tcPr>
          <w:p w14:paraId="4C70A959"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191D909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1E41328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463CED1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6D420882" w14:textId="77777777" w:rsidTr="00653133">
        <w:tc>
          <w:tcPr>
            <w:tcW w:w="231" w:type="pct"/>
            <w:vMerge/>
          </w:tcPr>
          <w:p w14:paraId="4FAC7A1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26D56D73" w14:textId="77777777" w:rsidR="00581933" w:rsidRPr="00AB44FF" w:rsidRDefault="00581933" w:rsidP="00653133">
            <w:pPr>
              <w:kinsoku w:val="0"/>
              <w:overflowPunct w:val="0"/>
              <w:autoSpaceDE w:val="0"/>
              <w:autoSpaceDN w:val="0"/>
              <w:spacing w:before="100" w:beforeAutospacing="1" w:after="100" w:afterAutospacing="1" w:line="440" w:lineRule="exact"/>
              <w:ind w:left="240" w:hangingChars="100" w:hanging="240"/>
              <w:rPr>
                <w:rFonts w:ascii="標楷體" w:eastAsia="標楷體" w:hAnsi="標楷體"/>
                <w:szCs w:val="28"/>
              </w:rPr>
            </w:pPr>
            <w:r>
              <w:rPr>
                <w:rFonts w:ascii="標楷體" w:eastAsia="標楷體" w:hAnsi="標楷體" w:hint="eastAsia"/>
                <w:szCs w:val="28"/>
              </w:rPr>
              <w:t>9</w:t>
            </w:r>
            <w:r w:rsidRPr="00AB44FF">
              <w:rPr>
                <w:rFonts w:ascii="標楷體" w:eastAsia="標楷體" w:hAnsi="標楷體" w:hint="eastAsia"/>
                <w:szCs w:val="28"/>
              </w:rPr>
              <w:t>.</w:t>
            </w:r>
            <w:r w:rsidRPr="00272438">
              <w:rPr>
                <w:rFonts w:ascii="標楷體" w:eastAsia="標楷體" w:hAnsi="標楷體" w:hint="eastAsia"/>
                <w:szCs w:val="28"/>
              </w:rPr>
              <w:t>自行收納款項收據之印製、保管、使用及銷毀是否良善。</w:t>
            </w:r>
          </w:p>
        </w:tc>
        <w:tc>
          <w:tcPr>
            <w:tcW w:w="251" w:type="pct"/>
          </w:tcPr>
          <w:p w14:paraId="64D4901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49A9C9B5" w14:textId="77777777" w:rsidR="00581933" w:rsidRPr="00272438"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11ABF36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0CA6922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124424F8" w14:textId="77777777" w:rsidTr="00653133">
        <w:tc>
          <w:tcPr>
            <w:tcW w:w="231" w:type="pct"/>
            <w:vMerge/>
          </w:tcPr>
          <w:p w14:paraId="194D465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4490F6E3"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AB44FF">
              <w:rPr>
                <w:rFonts w:ascii="標楷體" w:eastAsia="標楷體" w:hAnsi="標楷體" w:hint="eastAsia"/>
                <w:szCs w:val="28"/>
              </w:rPr>
              <w:t>1</w:t>
            </w:r>
            <w:r>
              <w:rPr>
                <w:rFonts w:ascii="標楷體" w:eastAsia="標楷體" w:hAnsi="標楷體" w:hint="eastAsia"/>
                <w:szCs w:val="28"/>
              </w:rPr>
              <w:t>0</w:t>
            </w:r>
            <w:r w:rsidRPr="00AB44FF">
              <w:rPr>
                <w:rFonts w:ascii="標楷體" w:eastAsia="標楷體" w:hAnsi="標楷體" w:hint="eastAsia"/>
                <w:szCs w:val="28"/>
              </w:rPr>
              <w:t>.</w:t>
            </w:r>
            <w:r w:rsidRPr="00272438">
              <w:rPr>
                <w:rFonts w:ascii="標楷體" w:eastAsia="標楷體" w:hAnsi="標楷體" w:hint="eastAsia"/>
                <w:szCs w:val="28"/>
              </w:rPr>
              <w:t>現金、各種票據、支票簿、存摺、存單、有價證券及其他保管品等之出納有無依照規定程序處理，保管是否妥適，有無隨時登記，其實際結存金額與帳面結存是否相符。</w:t>
            </w:r>
          </w:p>
        </w:tc>
        <w:tc>
          <w:tcPr>
            <w:tcW w:w="251" w:type="pct"/>
          </w:tcPr>
          <w:p w14:paraId="085C368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54A4F7F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57C9A289"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6D6D3982"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53453FA7" w14:textId="77777777" w:rsidTr="00653133">
        <w:tc>
          <w:tcPr>
            <w:tcW w:w="231" w:type="pct"/>
            <w:vMerge/>
          </w:tcPr>
          <w:p w14:paraId="5B4AF19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65223FB5"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AB44FF">
              <w:rPr>
                <w:rFonts w:ascii="標楷體" w:eastAsia="標楷體" w:hAnsi="標楷體" w:hint="eastAsia"/>
                <w:szCs w:val="28"/>
              </w:rPr>
              <w:t>1</w:t>
            </w:r>
            <w:r>
              <w:rPr>
                <w:rFonts w:ascii="標楷體" w:eastAsia="標楷體" w:hAnsi="標楷體" w:hint="eastAsia"/>
                <w:szCs w:val="28"/>
              </w:rPr>
              <w:t>1</w:t>
            </w:r>
            <w:r w:rsidRPr="00AB44FF">
              <w:rPr>
                <w:rFonts w:ascii="標楷體" w:eastAsia="標楷體" w:hAnsi="標楷體" w:hint="eastAsia"/>
                <w:szCs w:val="28"/>
              </w:rPr>
              <w:t>.</w:t>
            </w:r>
            <w:r w:rsidRPr="00272438">
              <w:rPr>
                <w:rFonts w:ascii="標楷體" w:eastAsia="標楷體" w:hAnsi="標楷體" w:hint="eastAsia"/>
                <w:szCs w:val="28"/>
              </w:rPr>
              <w:t>國庫經辦行或其他金融機構所送存款對帳單及保管品對帳單有無與帳載數核對，如有差額，出納管理單位有無查明其發生原因是否正當，並編製差額解釋表等。對帳單回單有無儘速寄回各該金融機構。</w:t>
            </w:r>
          </w:p>
        </w:tc>
        <w:tc>
          <w:tcPr>
            <w:tcW w:w="251" w:type="pct"/>
          </w:tcPr>
          <w:p w14:paraId="6DF3028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1EB40374"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7AF544E4"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2E60D12C" w14:textId="77777777" w:rsidR="00581933" w:rsidRPr="00272438"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51EB11B4" w14:textId="77777777" w:rsidTr="00653133">
        <w:tc>
          <w:tcPr>
            <w:tcW w:w="231" w:type="pct"/>
            <w:vMerge/>
          </w:tcPr>
          <w:p w14:paraId="22A7CC20"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1A4EB507"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272438">
              <w:rPr>
                <w:rFonts w:ascii="標楷體" w:eastAsia="標楷體" w:hAnsi="標楷體" w:hint="eastAsia"/>
                <w:szCs w:val="28"/>
              </w:rPr>
              <w:t>二、出納管理</w:t>
            </w:r>
          </w:p>
        </w:tc>
        <w:tc>
          <w:tcPr>
            <w:tcW w:w="251" w:type="pct"/>
          </w:tcPr>
          <w:p w14:paraId="5883995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4B9FA475"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674F944"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108B7A9A" w14:textId="77777777" w:rsidR="00581933" w:rsidRPr="00272438"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710F5476" w14:textId="77777777" w:rsidTr="00653133">
        <w:tc>
          <w:tcPr>
            <w:tcW w:w="231" w:type="pct"/>
            <w:vMerge/>
          </w:tcPr>
          <w:p w14:paraId="4213033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6E6FA3EE"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AB44FF">
              <w:rPr>
                <w:rFonts w:ascii="標楷體" w:eastAsia="標楷體" w:hAnsi="標楷體" w:hint="eastAsia"/>
                <w:szCs w:val="28"/>
              </w:rPr>
              <w:t>1.</w:t>
            </w:r>
            <w:r w:rsidRPr="0084502D">
              <w:rPr>
                <w:rFonts w:ascii="標楷體" w:eastAsia="標楷體" w:hAnsi="標楷體" w:hint="eastAsia"/>
              </w:rPr>
              <w:t xml:space="preserve"> 出納管理人員有無任相同工作六年以上之情形，</w:t>
            </w:r>
            <w:r w:rsidRPr="0084502D">
              <w:rPr>
                <w:rFonts w:ascii="標楷體" w:eastAsia="標楷體" w:hAnsi="標楷體" w:hint="eastAsia"/>
                <w:u w:val="single"/>
              </w:rPr>
              <w:t>職務</w:t>
            </w:r>
            <w:r w:rsidRPr="0084502D">
              <w:rPr>
                <w:rFonts w:ascii="標楷體" w:eastAsia="標楷體" w:hAnsi="標楷體" w:hint="eastAsia"/>
              </w:rPr>
              <w:lastRenderedPageBreak/>
              <w:t>代理制度有無貫徹實施。</w:t>
            </w:r>
          </w:p>
        </w:tc>
        <w:tc>
          <w:tcPr>
            <w:tcW w:w="251" w:type="pct"/>
          </w:tcPr>
          <w:p w14:paraId="4BF0D5D3"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7147DCE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6CF3C27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5E795DC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291521E8" w14:textId="77777777" w:rsidTr="00653133">
        <w:tc>
          <w:tcPr>
            <w:tcW w:w="231" w:type="pct"/>
            <w:vMerge/>
          </w:tcPr>
          <w:p w14:paraId="74282368"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42E34664"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Pr>
                <w:rFonts w:ascii="標楷體" w:eastAsia="標楷體" w:hAnsi="標楷體" w:hint="eastAsia"/>
                <w:szCs w:val="28"/>
              </w:rPr>
              <w:t>2.</w:t>
            </w:r>
            <w:r w:rsidRPr="0084502D">
              <w:rPr>
                <w:rFonts w:ascii="標楷體" w:eastAsia="標楷體" w:hAnsi="標楷體" w:hint="eastAsia"/>
              </w:rPr>
              <w:t>主辦出納及出納管理人員</w:t>
            </w:r>
            <w:r>
              <w:rPr>
                <w:rFonts w:ascii="標楷體" w:eastAsia="標楷體" w:hAnsi="標楷體" w:hint="eastAsia"/>
              </w:rPr>
              <w:t>有</w:t>
            </w:r>
            <w:r w:rsidRPr="0084502D">
              <w:rPr>
                <w:rFonts w:ascii="標楷體" w:eastAsia="標楷體" w:hAnsi="標楷體" w:hint="eastAsia"/>
              </w:rPr>
              <w:t>無每三年參與相關訓練或講習課程。</w:t>
            </w:r>
          </w:p>
        </w:tc>
        <w:tc>
          <w:tcPr>
            <w:tcW w:w="251" w:type="pct"/>
          </w:tcPr>
          <w:p w14:paraId="24103CAD"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1DF4843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8817492"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2961D42A"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666B6745" w14:textId="77777777" w:rsidTr="00653133">
        <w:tc>
          <w:tcPr>
            <w:tcW w:w="231" w:type="pct"/>
            <w:vMerge/>
          </w:tcPr>
          <w:p w14:paraId="2AC2822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03089101" w14:textId="77777777" w:rsidR="00581933" w:rsidRPr="00272438" w:rsidRDefault="00581933" w:rsidP="005819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Pr>
                <w:rFonts w:ascii="標楷體" w:eastAsia="標楷體" w:hAnsi="標楷體" w:hint="eastAsia"/>
                <w:szCs w:val="28"/>
              </w:rPr>
              <w:t>3.</w:t>
            </w:r>
            <w:r w:rsidRPr="00581933">
              <w:rPr>
                <w:rFonts w:ascii="標楷體" w:eastAsia="標楷體" w:hAnsi="標楷體" w:hint="eastAsia"/>
                <w:szCs w:val="28"/>
              </w:rPr>
              <w:t>機關首長、主辦會計、主辦出納或其授權代簽人如有異動，是否及時辦理帳戶印鑑變更。</w:t>
            </w:r>
          </w:p>
        </w:tc>
        <w:tc>
          <w:tcPr>
            <w:tcW w:w="251" w:type="pct"/>
          </w:tcPr>
          <w:p w14:paraId="7AAF7D9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397327B0"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11C65D23"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01EFC529"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6CFBC5D4" w14:textId="77777777" w:rsidTr="00653133">
        <w:tc>
          <w:tcPr>
            <w:tcW w:w="231" w:type="pct"/>
            <w:vMerge/>
          </w:tcPr>
          <w:p w14:paraId="4165B6C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7622ED86"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Pr>
                <w:rFonts w:ascii="標楷體" w:eastAsia="標楷體" w:hAnsi="標楷體" w:hint="eastAsia"/>
                <w:szCs w:val="28"/>
              </w:rPr>
              <w:t>4.</w:t>
            </w:r>
            <w:r>
              <w:rPr>
                <w:rFonts w:hint="eastAsia"/>
              </w:rPr>
              <w:t xml:space="preserve"> </w:t>
            </w:r>
            <w:r w:rsidRPr="00581933">
              <w:rPr>
                <w:rFonts w:ascii="標楷體" w:eastAsia="標楷體" w:hAnsi="標楷體" w:hint="eastAsia"/>
                <w:szCs w:val="28"/>
              </w:rPr>
              <w:t>每年有無檢討機關專戶存續必要性及機關代號正確性，並作成書面紀錄。</w:t>
            </w:r>
          </w:p>
        </w:tc>
        <w:tc>
          <w:tcPr>
            <w:tcW w:w="251" w:type="pct"/>
          </w:tcPr>
          <w:p w14:paraId="34FF3513"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3DA3FC6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571802B1"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4F2C2E5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5BBA3562" w14:textId="77777777" w:rsidTr="00653133">
        <w:tc>
          <w:tcPr>
            <w:tcW w:w="231" w:type="pct"/>
            <w:vMerge/>
          </w:tcPr>
          <w:p w14:paraId="11E1559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0C9E7521" w14:textId="77777777" w:rsidR="00581933"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Pr>
                <w:rFonts w:ascii="標楷體" w:eastAsia="標楷體" w:hAnsi="標楷體" w:hint="eastAsia"/>
              </w:rPr>
              <w:t>三、零用金作業</w:t>
            </w:r>
          </w:p>
        </w:tc>
        <w:tc>
          <w:tcPr>
            <w:tcW w:w="251" w:type="pct"/>
          </w:tcPr>
          <w:p w14:paraId="36002797"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3EFB92F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5441CFA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7BC8A6F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5DD6CB9E" w14:textId="77777777" w:rsidTr="00653133">
        <w:tc>
          <w:tcPr>
            <w:tcW w:w="231" w:type="pct"/>
            <w:vMerge/>
          </w:tcPr>
          <w:p w14:paraId="119EE0E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17277BED" w14:textId="77777777" w:rsidR="00581933"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581933">
              <w:rPr>
                <w:rFonts w:ascii="標楷體" w:eastAsia="標楷體" w:hAnsi="標楷體" w:hint="eastAsia"/>
                <w:szCs w:val="28"/>
              </w:rPr>
              <w:t>1. 零用金支付之每案金額有無超過一定金額。</w:t>
            </w:r>
          </w:p>
        </w:tc>
        <w:tc>
          <w:tcPr>
            <w:tcW w:w="251" w:type="pct"/>
          </w:tcPr>
          <w:p w14:paraId="60CA03C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410074A3"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49876EA6"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6BACC38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r w:rsidR="00581933" w:rsidRPr="00AB44FF" w14:paraId="3333017D" w14:textId="77777777" w:rsidTr="00653133">
        <w:tc>
          <w:tcPr>
            <w:tcW w:w="231" w:type="pct"/>
            <w:vMerge/>
          </w:tcPr>
          <w:p w14:paraId="144E4CA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997" w:type="pct"/>
          </w:tcPr>
          <w:p w14:paraId="1AE098B6" w14:textId="77777777" w:rsidR="00581933" w:rsidRPr="00AB44FF" w:rsidRDefault="00581933" w:rsidP="00653133">
            <w:pPr>
              <w:kinsoku w:val="0"/>
              <w:overflowPunct w:val="0"/>
              <w:autoSpaceDE w:val="0"/>
              <w:autoSpaceDN w:val="0"/>
              <w:spacing w:before="100" w:beforeAutospacing="1" w:after="100" w:afterAutospacing="1" w:line="440" w:lineRule="exact"/>
              <w:ind w:left="360" w:hangingChars="150" w:hanging="360"/>
              <w:rPr>
                <w:rFonts w:ascii="標楷體" w:eastAsia="標楷體" w:hAnsi="標楷體"/>
                <w:szCs w:val="28"/>
              </w:rPr>
            </w:pPr>
            <w:r w:rsidRPr="00581933">
              <w:rPr>
                <w:rFonts w:ascii="標楷體" w:eastAsia="標楷體" w:hAnsi="標楷體" w:hint="eastAsia"/>
                <w:szCs w:val="28"/>
              </w:rPr>
              <w:t>2. 零用金保管是否妥善，有無隨時登記零用金備查簿，結存數與未報銷單據金額之總額，是否與零用金之金額相符。</w:t>
            </w:r>
          </w:p>
        </w:tc>
        <w:tc>
          <w:tcPr>
            <w:tcW w:w="251" w:type="pct"/>
          </w:tcPr>
          <w:p w14:paraId="354F4E5E"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251" w:type="pct"/>
          </w:tcPr>
          <w:p w14:paraId="3E7E343B"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586" w:type="pct"/>
          </w:tcPr>
          <w:p w14:paraId="0AA68B3C"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c>
          <w:tcPr>
            <w:tcW w:w="684" w:type="pct"/>
          </w:tcPr>
          <w:p w14:paraId="3238416F" w14:textId="77777777" w:rsidR="00581933" w:rsidRPr="00AB44FF" w:rsidRDefault="00581933" w:rsidP="00653133">
            <w:pPr>
              <w:kinsoku w:val="0"/>
              <w:overflowPunct w:val="0"/>
              <w:autoSpaceDE w:val="0"/>
              <w:autoSpaceDN w:val="0"/>
              <w:spacing w:before="100" w:beforeAutospacing="1" w:after="100" w:afterAutospacing="1" w:line="440" w:lineRule="exact"/>
              <w:rPr>
                <w:rFonts w:ascii="標楷體" w:eastAsia="標楷體" w:hAnsi="標楷體"/>
                <w:szCs w:val="28"/>
              </w:rPr>
            </w:pPr>
          </w:p>
        </w:tc>
      </w:tr>
    </w:tbl>
    <w:p w14:paraId="46CCDACC" w14:textId="098DE90B" w:rsidR="00A263A0" w:rsidRPr="001F564F" w:rsidRDefault="00A263A0" w:rsidP="00A263A0">
      <w:pPr>
        <w:kinsoku w:val="0"/>
        <w:overflowPunct w:val="0"/>
        <w:autoSpaceDE w:val="0"/>
        <w:autoSpaceDN w:val="0"/>
        <w:spacing w:before="100" w:beforeAutospacing="1" w:after="100" w:afterAutospacing="1" w:line="440" w:lineRule="exact"/>
        <w:rPr>
          <w:rFonts w:ascii="標楷體" w:eastAsia="標楷體" w:hAnsi="標楷體"/>
          <w:szCs w:val="28"/>
        </w:rPr>
        <w:sectPr w:rsidR="00A263A0" w:rsidRPr="001F564F" w:rsidSect="0016324B">
          <w:pgSz w:w="11906" w:h="16838"/>
          <w:pgMar w:top="719" w:right="680" w:bottom="899" w:left="680" w:header="851" w:footer="992" w:gutter="0"/>
          <w:cols w:space="425"/>
          <w:docGrid w:type="lines" w:linePitch="360"/>
        </w:sectPr>
      </w:pPr>
      <w:r w:rsidRPr="001F564F">
        <w:rPr>
          <w:rFonts w:ascii="標楷體" w:eastAsia="標楷體" w:hAnsi="標楷體" w:hint="eastAsia"/>
          <w:szCs w:val="28"/>
        </w:rPr>
        <w:t xml:space="preserve"> </w:t>
      </w:r>
      <w:r>
        <w:rPr>
          <w:rFonts w:ascii="標楷體" w:eastAsia="標楷體" w:hAnsi="標楷體" w:hint="eastAsia"/>
          <w:noProof/>
          <w:szCs w:val="28"/>
        </w:rPr>
        <w:t>承辦單位：</w:t>
      </w:r>
      <w:r w:rsidRPr="001F564F">
        <w:rPr>
          <w:rFonts w:ascii="標楷體" w:eastAsia="標楷體" w:hAnsi="標楷體" w:hint="eastAsia"/>
          <w:szCs w:val="28"/>
        </w:rPr>
        <w:t xml:space="preserve">  </w:t>
      </w:r>
      <w:r>
        <w:rPr>
          <w:rFonts w:ascii="標楷體" w:eastAsia="標楷體" w:hAnsi="標楷體" w:hint="eastAsia"/>
          <w:szCs w:val="28"/>
        </w:rPr>
        <w:t xml:space="preserve">                  查核小組：</w:t>
      </w:r>
      <w:r w:rsidRPr="001F564F">
        <w:rPr>
          <w:rFonts w:ascii="標楷體" w:eastAsia="標楷體" w:hAnsi="標楷體" w:hint="eastAsia"/>
          <w:szCs w:val="28"/>
        </w:rPr>
        <w:t xml:space="preserve">                      </w:t>
      </w:r>
      <w:r>
        <w:rPr>
          <w:rFonts w:ascii="標楷體" w:eastAsia="標楷體" w:hAnsi="標楷體" w:hint="eastAsia"/>
          <w:szCs w:val="28"/>
        </w:rPr>
        <w:t>機關</w:t>
      </w:r>
      <w:r w:rsidR="00AD3383">
        <w:rPr>
          <w:rFonts w:ascii="標楷體" w:eastAsia="標楷體" w:hAnsi="標楷體" w:hint="eastAsia"/>
          <w:szCs w:val="28"/>
        </w:rPr>
        <w:t>首長：</w:t>
      </w:r>
      <w:r w:rsidR="00754AEC" w:rsidRPr="001F564F">
        <w:rPr>
          <w:rFonts w:ascii="標楷體" w:eastAsia="標楷體" w:hAnsi="標楷體" w:hint="eastAsia"/>
          <w:noProof/>
          <w:szCs w:val="28"/>
        </w:rPr>
        <mc:AlternateContent>
          <mc:Choice Requires="wpc">
            <w:drawing>
              <wp:anchor distT="0" distB="0" distL="114300" distR="114300" simplePos="0" relativeHeight="251658240" behindDoc="1" locked="0" layoutInCell="1" allowOverlap="1" wp14:anchorId="30768274" wp14:editId="4D776CB0">
                <wp:simplePos x="0" y="0"/>
                <wp:positionH relativeFrom="column">
                  <wp:posOffset>0</wp:posOffset>
                </wp:positionH>
                <wp:positionV relativeFrom="paragraph">
                  <wp:posOffset>-3520440</wp:posOffset>
                </wp:positionV>
                <wp:extent cx="6629400" cy="4000500"/>
                <wp:effectExtent l="3175" t="0" r="0" b="0"/>
                <wp:wrapNone/>
                <wp:docPr id="3"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76AE6C7" id="畫布 3" o:spid="_x0000_s1026" editas="canvas" style="position:absolute;margin-left:0;margin-top:-277.2pt;width:522pt;height:315pt;z-index:-251658240" coordsize="66294,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40005;visibility:visible;mso-wrap-style:square">
                  <v:fill o:detectmouseclick="t"/>
                  <v:path o:connecttype="none"/>
                </v:shape>
              </v:group>
            </w:pict>
          </mc:Fallback>
        </mc:AlternateContent>
      </w:r>
    </w:p>
    <w:p w14:paraId="3BF29B67" w14:textId="77777777" w:rsidR="00161345" w:rsidRPr="0016324B" w:rsidRDefault="00161345" w:rsidP="00BA4E18"/>
    <w:sectPr w:rsidR="00161345" w:rsidRPr="0016324B" w:rsidSect="001613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68CAD" w14:textId="77777777" w:rsidR="00A52878" w:rsidRDefault="00A52878">
      <w:r>
        <w:separator/>
      </w:r>
    </w:p>
  </w:endnote>
  <w:endnote w:type="continuationSeparator" w:id="0">
    <w:p w14:paraId="4136DBE8" w14:textId="77777777" w:rsidR="00A52878" w:rsidRDefault="00A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5D8B5" w14:textId="77777777" w:rsidR="00A52878" w:rsidRDefault="00A52878">
      <w:r>
        <w:separator/>
      </w:r>
    </w:p>
  </w:footnote>
  <w:footnote w:type="continuationSeparator" w:id="0">
    <w:p w14:paraId="550BEA49" w14:textId="77777777" w:rsidR="00A52878" w:rsidRDefault="00A5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0"/>
    <w:rsid w:val="00090A7C"/>
    <w:rsid w:val="00161345"/>
    <w:rsid w:val="0016324B"/>
    <w:rsid w:val="00272438"/>
    <w:rsid w:val="00277111"/>
    <w:rsid w:val="00467F1D"/>
    <w:rsid w:val="00581933"/>
    <w:rsid w:val="00653133"/>
    <w:rsid w:val="006A0827"/>
    <w:rsid w:val="00754AEC"/>
    <w:rsid w:val="00A263A0"/>
    <w:rsid w:val="00A52878"/>
    <w:rsid w:val="00AD3383"/>
    <w:rsid w:val="00B901E4"/>
    <w:rsid w:val="00B90653"/>
    <w:rsid w:val="00BA4E18"/>
    <w:rsid w:val="00BD3BE8"/>
    <w:rsid w:val="00C13410"/>
    <w:rsid w:val="00C70683"/>
    <w:rsid w:val="00CC0C52"/>
    <w:rsid w:val="00F13007"/>
    <w:rsid w:val="00F35354"/>
    <w:rsid w:val="00F75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2CD41"/>
  <w15:chartTrackingRefBased/>
  <w15:docId w15:val="{7ECCE454-28C8-4EC5-B3C2-A68457AA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3A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E18"/>
    <w:pPr>
      <w:tabs>
        <w:tab w:val="center" w:pos="4153"/>
        <w:tab w:val="right" w:pos="8306"/>
      </w:tabs>
      <w:snapToGrid w:val="0"/>
    </w:pPr>
    <w:rPr>
      <w:sz w:val="20"/>
      <w:szCs w:val="20"/>
    </w:rPr>
  </w:style>
  <w:style w:type="character" w:customStyle="1" w:styleId="a4">
    <w:name w:val="頁首 字元"/>
    <w:basedOn w:val="a0"/>
    <w:link w:val="a3"/>
    <w:rsid w:val="00BA4E18"/>
    <w:rPr>
      <w:kern w:val="2"/>
    </w:rPr>
  </w:style>
  <w:style w:type="paragraph" w:styleId="a5">
    <w:name w:val="footer"/>
    <w:basedOn w:val="a"/>
    <w:link w:val="a6"/>
    <w:rsid w:val="00BA4E18"/>
    <w:pPr>
      <w:tabs>
        <w:tab w:val="center" w:pos="4153"/>
        <w:tab w:val="right" w:pos="8306"/>
      </w:tabs>
      <w:snapToGrid w:val="0"/>
    </w:pPr>
    <w:rPr>
      <w:sz w:val="20"/>
      <w:szCs w:val="20"/>
    </w:rPr>
  </w:style>
  <w:style w:type="character" w:customStyle="1" w:styleId="a6">
    <w:name w:val="頁尾 字元"/>
    <w:basedOn w:val="a0"/>
    <w:link w:val="a5"/>
    <w:rsid w:val="00BA4E1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150</Words>
  <Characters>858</Characters>
  <Application>Microsoft Office Word</Application>
  <DocSecurity>0</DocSecurity>
  <Lines>7</Lines>
  <Paragraphs>2</Paragraphs>
  <ScaleCrop>false</ScaleCrop>
  <Company>台中縣政府</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臺中市政府都市發展局    年度事務管理（出納管理）查核表</dc:title>
  <dc:subject/>
  <dc:creator>劉欣惠</dc:creator>
  <cp:keywords/>
  <dc:description/>
  <cp:lastModifiedBy>柯偉倫</cp:lastModifiedBy>
  <cp:revision>7</cp:revision>
  <dcterms:created xsi:type="dcterms:W3CDTF">2020-10-21T08:39:00Z</dcterms:created>
  <dcterms:modified xsi:type="dcterms:W3CDTF">2020-11-26T08:34:00Z</dcterms:modified>
</cp:coreProperties>
</file>