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EFFF" w14:textId="154E77F3" w:rsidR="008B56D4" w:rsidRPr="002646AF" w:rsidRDefault="00BF755C" w:rsidP="002646AF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rPr>
          <w:rFonts w:ascii="標楷體" w:eastAsia="標楷體" w:hAnsi="標楷體" w:hint="eastAsia"/>
          <w:sz w:val="36"/>
          <w:szCs w:val="36"/>
        </w:rPr>
      </w:pPr>
      <w:r w:rsidRPr="002646AF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9A8FD8" wp14:editId="341C1E8B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81305"/>
                <wp:effectExtent l="444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78794" w14:textId="77777777" w:rsidR="008B56D4" w:rsidRPr="00D1291C" w:rsidRDefault="008B56D4" w:rsidP="008B56D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8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in;height:2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" stroked="f">
                <v:textbox>
                  <w:txbxContent>
                    <w:p w14:paraId="01F78794" w14:textId="77777777" w:rsidR="008B56D4" w:rsidRPr="00D1291C" w:rsidRDefault="008B56D4" w:rsidP="008B56D4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8B56D4" w:rsidRPr="002646AF">
        <w:rPr>
          <w:rFonts w:ascii="標楷體" w:eastAsia="標楷體" w:hAnsi="標楷體" w:hint="eastAsia"/>
          <w:sz w:val="36"/>
          <w:szCs w:val="36"/>
        </w:rPr>
        <w:t>臺中市政府</w:t>
      </w:r>
      <w:r w:rsidR="00DC72AA" w:rsidRPr="002646AF">
        <w:rPr>
          <w:rFonts w:ascii="標楷體" w:eastAsia="標楷體" w:hAnsi="標楷體" w:hint="eastAsia"/>
          <w:sz w:val="36"/>
          <w:szCs w:val="36"/>
        </w:rPr>
        <w:t>客家事務委員會</w:t>
      </w:r>
      <w:r>
        <w:rPr>
          <w:rFonts w:ascii="標楷體" w:eastAsia="標楷體" w:hAnsi="標楷體" w:hint="eastAsia"/>
          <w:sz w:val="36"/>
          <w:szCs w:val="36"/>
        </w:rPr>
        <w:t>109</w:t>
      </w:r>
      <w:r w:rsidR="008B56D4" w:rsidRPr="002646AF">
        <w:rPr>
          <w:rFonts w:ascii="標楷體" w:eastAsia="標楷體" w:hAnsi="標楷體" w:hint="eastAsia"/>
          <w:sz w:val="36"/>
          <w:szCs w:val="36"/>
        </w:rPr>
        <w:t>年度事務管理（物品管理</w:t>
      </w:r>
      <w:r w:rsidR="00B120D0">
        <w:rPr>
          <w:rFonts w:ascii="標楷體" w:eastAsia="標楷體" w:hAnsi="標楷體"/>
          <w:sz w:val="36"/>
          <w:szCs w:val="36"/>
        </w:rPr>
        <w:t>）</w:t>
      </w:r>
      <w:r w:rsidR="008B56D4" w:rsidRPr="002646AF">
        <w:rPr>
          <w:rFonts w:ascii="標楷體" w:eastAsia="標楷體" w:hAnsi="標楷體" w:hint="eastAsia"/>
          <w:sz w:val="36"/>
          <w:szCs w:val="36"/>
        </w:rPr>
        <w:t>查核表</w:t>
      </w:r>
    </w:p>
    <w:p w14:paraId="2AEFB373" w14:textId="77777777" w:rsidR="008B56D4" w:rsidRPr="001F564F" w:rsidRDefault="008B56D4" w:rsidP="008B56D4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  <w:jc w:val="right"/>
        <w:rPr>
          <w:rFonts w:ascii="標楷體" w:eastAsia="標楷體" w:hAnsi="標楷體" w:hint="eastAsia"/>
          <w:szCs w:val="28"/>
        </w:rPr>
      </w:pPr>
      <w:r w:rsidRPr="001F564F">
        <w:rPr>
          <w:rFonts w:ascii="標楷體" w:eastAsia="標楷體" w:hAnsi="標楷體" w:hint="eastAsia"/>
          <w:szCs w:val="28"/>
        </w:rPr>
        <w:t>查核日期：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169"/>
        <w:gridCol w:w="516"/>
        <w:gridCol w:w="516"/>
        <w:gridCol w:w="1203"/>
        <w:gridCol w:w="1405"/>
      </w:tblGrid>
      <w:tr w:rsidR="008B56D4" w:rsidRPr="00AB44FF" w14:paraId="3637D7C6" w14:textId="77777777" w:rsidTr="00BF755C">
        <w:tc>
          <w:tcPr>
            <w:tcW w:w="3230" w:type="pct"/>
            <w:gridSpan w:val="2"/>
            <w:vMerge w:val="restart"/>
            <w:vAlign w:val="center"/>
          </w:tcPr>
          <w:p w14:paraId="48C403E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核項目</w:t>
            </w:r>
          </w:p>
        </w:tc>
        <w:tc>
          <w:tcPr>
            <w:tcW w:w="1087" w:type="pct"/>
            <w:gridSpan w:val="3"/>
            <w:vAlign w:val="center"/>
          </w:tcPr>
          <w:p w14:paraId="22D615C0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核情形</w:t>
            </w:r>
          </w:p>
        </w:tc>
        <w:tc>
          <w:tcPr>
            <w:tcW w:w="684" w:type="pct"/>
            <w:vMerge w:val="restart"/>
            <w:vAlign w:val="center"/>
          </w:tcPr>
          <w:p w14:paraId="0A0D2B03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改進意見</w:t>
            </w:r>
          </w:p>
        </w:tc>
      </w:tr>
      <w:tr w:rsidR="008B56D4" w:rsidRPr="00AB44FF" w14:paraId="472895D1" w14:textId="77777777" w:rsidTr="00BF755C">
        <w:tc>
          <w:tcPr>
            <w:tcW w:w="3230" w:type="pct"/>
            <w:gridSpan w:val="2"/>
            <w:vMerge/>
          </w:tcPr>
          <w:p w14:paraId="175D9DED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  <w:vAlign w:val="center"/>
          </w:tcPr>
          <w:p w14:paraId="7D803C26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是</w:t>
            </w:r>
          </w:p>
        </w:tc>
        <w:tc>
          <w:tcPr>
            <w:tcW w:w="251" w:type="pct"/>
            <w:vAlign w:val="center"/>
          </w:tcPr>
          <w:p w14:paraId="3B9080B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否</w:t>
            </w:r>
          </w:p>
        </w:tc>
        <w:tc>
          <w:tcPr>
            <w:tcW w:w="585" w:type="pct"/>
            <w:vAlign w:val="center"/>
          </w:tcPr>
          <w:p w14:paraId="31A65FD2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其他</w:t>
            </w:r>
          </w:p>
          <w:p w14:paraId="56B6BA61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（說明）</w:t>
            </w:r>
          </w:p>
        </w:tc>
        <w:tc>
          <w:tcPr>
            <w:tcW w:w="684" w:type="pct"/>
            <w:vMerge/>
          </w:tcPr>
          <w:p w14:paraId="3B18F2D5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79D886CD" w14:textId="77777777" w:rsidTr="00BF755C">
        <w:trPr>
          <w:trHeight w:val="737"/>
        </w:trPr>
        <w:tc>
          <w:tcPr>
            <w:tcW w:w="230" w:type="pct"/>
            <w:vMerge w:val="restart"/>
            <w:vAlign w:val="center"/>
          </w:tcPr>
          <w:p w14:paraId="7B0854DB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AB44FF">
              <w:rPr>
                <w:rFonts w:ascii="標楷體" w:eastAsia="標楷體" w:hAnsi="標楷體" w:hint="eastAsia"/>
                <w:szCs w:val="28"/>
              </w:rPr>
              <w:t>物</w:t>
            </w:r>
            <w:r>
              <w:rPr>
                <w:rFonts w:ascii="標楷體" w:eastAsia="標楷體" w:hAnsi="標楷體" w:hint="eastAsia"/>
                <w:szCs w:val="28"/>
              </w:rPr>
              <w:t>品管理查</w:t>
            </w:r>
            <w:r w:rsidRPr="00AB44FF">
              <w:rPr>
                <w:rFonts w:ascii="標楷體" w:eastAsia="標楷體" w:hAnsi="標楷體" w:hint="eastAsia"/>
                <w:szCs w:val="28"/>
              </w:rPr>
              <w:t>核項目</w:t>
            </w:r>
          </w:p>
        </w:tc>
        <w:tc>
          <w:tcPr>
            <w:tcW w:w="2999" w:type="pct"/>
          </w:tcPr>
          <w:p w14:paraId="09AC3EE9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  <w:r w:rsidRPr="00E17D9C">
              <w:rPr>
                <w:rFonts w:ascii="標楷體" w:eastAsia="標楷體" w:hAnsi="標楷體" w:hint="eastAsia"/>
                <w:szCs w:val="28"/>
              </w:rPr>
              <w:t>1.各類非消耗品之使用期限，有無詳細規定。</w:t>
            </w:r>
          </w:p>
        </w:tc>
        <w:tc>
          <w:tcPr>
            <w:tcW w:w="251" w:type="pct"/>
          </w:tcPr>
          <w:p w14:paraId="2FF6331B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13137112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6BE58658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5F5FD0C2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5DBEF48C" w14:textId="77777777" w:rsidTr="00BF755C">
        <w:trPr>
          <w:trHeight w:val="737"/>
        </w:trPr>
        <w:tc>
          <w:tcPr>
            <w:tcW w:w="230" w:type="pct"/>
            <w:vMerge/>
          </w:tcPr>
          <w:p w14:paraId="02B86EF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7886DE50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 w:rsidRPr="00E17D9C">
              <w:rPr>
                <w:rFonts w:ascii="標楷體" w:eastAsia="標楷體" w:hAnsi="標楷體" w:hint="eastAsia"/>
                <w:szCs w:val="28"/>
              </w:rPr>
              <w:t>2.物品採購作業，是否依規定辦理</w:t>
            </w:r>
            <w:proofErr w:type="gramStart"/>
            <w:r w:rsidRPr="00E17D9C">
              <w:rPr>
                <w:rFonts w:ascii="標楷體" w:eastAsia="標楷體" w:hAnsi="標楷體" w:hint="eastAsia"/>
                <w:szCs w:val="28"/>
              </w:rPr>
              <w:t>請購並經</w:t>
            </w:r>
            <w:proofErr w:type="gramEnd"/>
            <w:r w:rsidRPr="00E17D9C">
              <w:rPr>
                <w:rFonts w:ascii="標楷體" w:eastAsia="標楷體" w:hAnsi="標楷體" w:hint="eastAsia"/>
                <w:szCs w:val="28"/>
              </w:rPr>
              <w:t>核准，採購是否依政府採購法規定辦理。</w:t>
            </w:r>
          </w:p>
        </w:tc>
        <w:tc>
          <w:tcPr>
            <w:tcW w:w="251" w:type="pct"/>
          </w:tcPr>
          <w:p w14:paraId="690B8D50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7B391658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581B1777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226026D8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430F2A5C" w14:textId="77777777" w:rsidTr="00BF755C">
        <w:trPr>
          <w:trHeight w:val="737"/>
        </w:trPr>
        <w:tc>
          <w:tcPr>
            <w:tcW w:w="230" w:type="pct"/>
            <w:vMerge/>
          </w:tcPr>
          <w:p w14:paraId="01B89507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2139CBD1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 w:rsidRPr="00E17D9C">
              <w:rPr>
                <w:rFonts w:ascii="標楷體" w:eastAsia="標楷體" w:hAnsi="標楷體" w:hint="eastAsia"/>
                <w:szCs w:val="28"/>
              </w:rPr>
              <w:t>3.物品驗收，是否依照規定手續辦理。</w:t>
            </w:r>
          </w:p>
        </w:tc>
        <w:tc>
          <w:tcPr>
            <w:tcW w:w="251" w:type="pct"/>
          </w:tcPr>
          <w:p w14:paraId="414CD317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3B4AF2B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454F579D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0FE0EDC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BF755C" w:rsidRPr="00AB44FF" w14:paraId="423A05BF" w14:textId="77777777" w:rsidTr="00BF755C">
        <w:trPr>
          <w:trHeight w:val="737"/>
        </w:trPr>
        <w:tc>
          <w:tcPr>
            <w:tcW w:w="230" w:type="pct"/>
            <w:vMerge/>
          </w:tcPr>
          <w:p w14:paraId="0796844C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345E1799" w14:textId="7F8E6423" w:rsidR="00BF755C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</w:t>
            </w:r>
            <w:r w:rsidRPr="00BF755C">
              <w:rPr>
                <w:rFonts w:ascii="標楷體" w:eastAsia="標楷體" w:hAnsi="標楷體" w:hint="eastAsia"/>
                <w:szCs w:val="28"/>
              </w:rPr>
              <w:t>物品</w:t>
            </w:r>
            <w:proofErr w:type="gramStart"/>
            <w:r w:rsidRPr="00BF755C">
              <w:rPr>
                <w:rFonts w:ascii="標楷體" w:eastAsia="標楷體" w:hAnsi="標楷體" w:hint="eastAsia"/>
                <w:szCs w:val="28"/>
              </w:rPr>
              <w:t>是否帳物相符</w:t>
            </w:r>
            <w:proofErr w:type="gramEnd"/>
            <w:r w:rsidRPr="00BF755C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251" w:type="pct"/>
          </w:tcPr>
          <w:p w14:paraId="18BC2712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053392E4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2696F4E5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083DB449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0BB56A50" w14:textId="77777777" w:rsidTr="00BF755C">
        <w:trPr>
          <w:trHeight w:val="737"/>
        </w:trPr>
        <w:tc>
          <w:tcPr>
            <w:tcW w:w="230" w:type="pct"/>
            <w:vMerge/>
          </w:tcPr>
          <w:p w14:paraId="37D8EC4E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17EE40DC" w14:textId="6B19F5D5" w:rsidR="008B56D4" w:rsidRPr="00E17D9C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8B56D4" w:rsidRPr="00E17D9C">
              <w:rPr>
                <w:rFonts w:ascii="標楷體" w:eastAsia="標楷體" w:hAnsi="標楷體" w:hint="eastAsia"/>
                <w:szCs w:val="28"/>
              </w:rPr>
              <w:t>.庫存物品是否分類，放置是否整齊。</w:t>
            </w:r>
          </w:p>
        </w:tc>
        <w:tc>
          <w:tcPr>
            <w:tcW w:w="251" w:type="pct"/>
          </w:tcPr>
          <w:p w14:paraId="2A3AE73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30C480F8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7D94841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459BF93D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4B354153" w14:textId="77777777" w:rsidTr="00BF755C">
        <w:trPr>
          <w:trHeight w:val="737"/>
        </w:trPr>
        <w:tc>
          <w:tcPr>
            <w:tcW w:w="230" w:type="pct"/>
            <w:vMerge/>
          </w:tcPr>
          <w:p w14:paraId="49BC27AC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524ADC8E" w14:textId="3000B43E" w:rsidR="008B56D4" w:rsidRPr="00E17D9C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8B56D4" w:rsidRPr="00E17D9C">
              <w:rPr>
                <w:rFonts w:ascii="標楷體" w:eastAsia="標楷體" w:hAnsi="標楷體" w:hint="eastAsia"/>
                <w:szCs w:val="28"/>
              </w:rPr>
              <w:t>.物品之核發，是否按照領用標準及程序，切實執行。</w:t>
            </w:r>
          </w:p>
        </w:tc>
        <w:tc>
          <w:tcPr>
            <w:tcW w:w="251" w:type="pct"/>
          </w:tcPr>
          <w:p w14:paraId="1CFC2315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0FDA9AE6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50751ADB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3794315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BF755C" w:rsidRPr="00AB44FF" w14:paraId="06DD636F" w14:textId="77777777" w:rsidTr="00BF755C">
        <w:trPr>
          <w:trHeight w:val="737"/>
        </w:trPr>
        <w:tc>
          <w:tcPr>
            <w:tcW w:w="230" w:type="pct"/>
            <w:vMerge/>
          </w:tcPr>
          <w:p w14:paraId="1126308E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012181D8" w14:textId="763C3B30" w:rsidR="00BF755C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 w:rsidRPr="00BF755C">
              <w:rPr>
                <w:rFonts w:ascii="標楷體" w:eastAsia="標楷體" w:hAnsi="標楷體" w:hint="eastAsia"/>
                <w:szCs w:val="28"/>
              </w:rPr>
              <w:t>7.物品登記，是否確實。</w:t>
            </w:r>
          </w:p>
        </w:tc>
        <w:tc>
          <w:tcPr>
            <w:tcW w:w="251" w:type="pct"/>
          </w:tcPr>
          <w:p w14:paraId="7D7EEF2A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09AA2B34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60481C2A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496D72E4" w14:textId="77777777" w:rsidR="00BF755C" w:rsidRPr="00AB44FF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3DFC17CC" w14:textId="77777777" w:rsidTr="00BF755C">
        <w:trPr>
          <w:trHeight w:val="737"/>
        </w:trPr>
        <w:tc>
          <w:tcPr>
            <w:tcW w:w="230" w:type="pct"/>
            <w:vMerge/>
          </w:tcPr>
          <w:p w14:paraId="5517F6E0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1366D488" w14:textId="6B0F988C" w:rsidR="008B56D4" w:rsidRPr="00E17D9C" w:rsidRDefault="00BF755C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8.</w:t>
            </w:r>
            <w:r w:rsidRPr="00E17D9C">
              <w:rPr>
                <w:rFonts w:ascii="標楷體" w:eastAsia="標楷體" w:hAnsi="標楷體" w:hint="eastAsia"/>
                <w:szCs w:val="28"/>
              </w:rPr>
              <w:t>物品是否儲藏適當處所。</w:t>
            </w:r>
          </w:p>
        </w:tc>
        <w:tc>
          <w:tcPr>
            <w:tcW w:w="251" w:type="pct"/>
          </w:tcPr>
          <w:p w14:paraId="6AF4211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32A7998C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62BA704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2572BE52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BF755C" w:rsidRPr="00AB44FF" w14:paraId="116582EB" w14:textId="77777777" w:rsidTr="00BF755C">
        <w:trPr>
          <w:trHeight w:val="737"/>
        </w:trPr>
        <w:tc>
          <w:tcPr>
            <w:tcW w:w="230" w:type="pct"/>
            <w:vMerge/>
          </w:tcPr>
          <w:p w14:paraId="0B29B5F1" w14:textId="77777777" w:rsidR="00BF755C" w:rsidRPr="00AB44FF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5A35A74E" w14:textId="6BF31B92" w:rsidR="00BF755C" w:rsidRPr="00E17D9C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  <w:r w:rsidRPr="00BF755C">
              <w:rPr>
                <w:rFonts w:ascii="標楷體" w:eastAsia="標楷體" w:hAnsi="標楷體" w:hint="eastAsia"/>
                <w:szCs w:val="28"/>
              </w:rPr>
              <w:t>9.廢品是否依規定辦理。</w:t>
            </w:r>
          </w:p>
        </w:tc>
        <w:tc>
          <w:tcPr>
            <w:tcW w:w="251" w:type="pct"/>
          </w:tcPr>
          <w:p w14:paraId="5760437C" w14:textId="77777777" w:rsidR="00BF755C" w:rsidRPr="00AB44FF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2309D852" w14:textId="77777777" w:rsidR="00BF755C" w:rsidRPr="00AB44FF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4BBC8752" w14:textId="77777777" w:rsidR="00BF755C" w:rsidRPr="00AB44FF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1AA04436" w14:textId="77777777" w:rsidR="00BF755C" w:rsidRPr="00AB44FF" w:rsidRDefault="00BF755C" w:rsidP="00BF755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7354B190" w14:textId="77777777" w:rsidTr="00BF755C">
        <w:trPr>
          <w:trHeight w:val="737"/>
        </w:trPr>
        <w:tc>
          <w:tcPr>
            <w:tcW w:w="230" w:type="pct"/>
            <w:vMerge/>
          </w:tcPr>
          <w:p w14:paraId="7E5C26CB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30492725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016F716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2B5EA11D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68579273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029A44F9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07DA40B8" w14:textId="77777777" w:rsidTr="00BF755C">
        <w:trPr>
          <w:trHeight w:val="737"/>
        </w:trPr>
        <w:tc>
          <w:tcPr>
            <w:tcW w:w="230" w:type="pct"/>
            <w:vMerge/>
          </w:tcPr>
          <w:p w14:paraId="132CC87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381458D3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ind w:left="240" w:hangingChars="100" w:hanging="240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7FA06254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46E91BE3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77DFB88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5CB7879C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52E5D2D0" w14:textId="77777777" w:rsidTr="00BF755C">
        <w:trPr>
          <w:trHeight w:val="737"/>
        </w:trPr>
        <w:tc>
          <w:tcPr>
            <w:tcW w:w="230" w:type="pct"/>
            <w:vMerge/>
          </w:tcPr>
          <w:p w14:paraId="5AF18C8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7FA95EB9" w14:textId="77777777" w:rsidR="008B56D4" w:rsidRPr="00E17D9C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1FA3E22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6D28EC07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55F3C945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047D384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391CDEF5" w14:textId="77777777" w:rsidTr="00BF755C">
        <w:trPr>
          <w:trHeight w:val="737"/>
        </w:trPr>
        <w:tc>
          <w:tcPr>
            <w:tcW w:w="230" w:type="pct"/>
            <w:vMerge/>
          </w:tcPr>
          <w:p w14:paraId="55D56488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767E8F9E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705894E9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115599D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1BFCB0CB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481718BD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8B56D4" w:rsidRPr="00AB44FF" w14:paraId="10F615CE" w14:textId="77777777" w:rsidTr="00BF755C">
        <w:trPr>
          <w:trHeight w:val="737"/>
        </w:trPr>
        <w:tc>
          <w:tcPr>
            <w:tcW w:w="230" w:type="pct"/>
            <w:vMerge/>
          </w:tcPr>
          <w:p w14:paraId="5C504F63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999" w:type="pct"/>
          </w:tcPr>
          <w:p w14:paraId="10026056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46366EC7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251" w:type="pct"/>
          </w:tcPr>
          <w:p w14:paraId="3144903A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85" w:type="pct"/>
          </w:tcPr>
          <w:p w14:paraId="2E5DC2EF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684" w:type="pct"/>
          </w:tcPr>
          <w:p w14:paraId="5E0C17B3" w14:textId="77777777" w:rsidR="008B56D4" w:rsidRPr="00AB44FF" w:rsidRDefault="008B56D4" w:rsidP="002845F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440" w:lineRule="exact"/>
              <w:rPr>
                <w:rFonts w:ascii="標楷體" w:eastAsia="標楷體" w:hAnsi="標楷體" w:hint="eastAsia"/>
                <w:szCs w:val="28"/>
              </w:rPr>
            </w:pPr>
          </w:p>
        </w:tc>
      </w:tr>
    </w:tbl>
    <w:p w14:paraId="4BAF4944" w14:textId="4C925E80" w:rsidR="00161345" w:rsidRPr="008B56D4" w:rsidRDefault="008B56D4" w:rsidP="00AF3604">
      <w:pPr>
        <w:kinsoku w:val="0"/>
        <w:overflowPunct w:val="0"/>
        <w:autoSpaceDE w:val="0"/>
        <w:autoSpaceDN w:val="0"/>
        <w:spacing w:before="100" w:beforeAutospacing="1" w:after="100" w:afterAutospacing="1" w:line="440" w:lineRule="exact"/>
      </w:pPr>
      <w:r>
        <w:rPr>
          <w:rFonts w:ascii="標楷體" w:eastAsia="標楷體" w:hAnsi="標楷體" w:hint="eastAsia"/>
          <w:noProof/>
          <w:szCs w:val="28"/>
        </w:rPr>
        <w:t>承辦單位：</w:t>
      </w:r>
      <w:r w:rsidRPr="001F564F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                查核小組：</w:t>
      </w:r>
      <w:r w:rsidRPr="001F564F">
        <w:rPr>
          <w:rFonts w:ascii="標楷體" w:eastAsia="標楷體" w:hAnsi="標楷體" w:hint="eastAsia"/>
          <w:szCs w:val="28"/>
        </w:rPr>
        <w:t xml:space="preserve">                      </w:t>
      </w:r>
      <w:r>
        <w:rPr>
          <w:rFonts w:ascii="標楷體" w:eastAsia="標楷體" w:hAnsi="標楷體" w:hint="eastAsia"/>
          <w:szCs w:val="28"/>
        </w:rPr>
        <w:t>機關</w:t>
      </w:r>
      <w:r w:rsidR="00BF755C" w:rsidRPr="001F564F">
        <w:rPr>
          <w:rFonts w:ascii="標楷體" w:eastAsia="標楷體" w:hAnsi="標楷體" w:hint="eastAsia"/>
          <w:noProof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2A8D18A7" wp14:editId="70FD9D8F">
                <wp:simplePos x="0" y="0"/>
                <wp:positionH relativeFrom="column">
                  <wp:posOffset>0</wp:posOffset>
                </wp:positionH>
                <wp:positionV relativeFrom="paragraph">
                  <wp:posOffset>-3520440</wp:posOffset>
                </wp:positionV>
                <wp:extent cx="6629400" cy="4000500"/>
                <wp:effectExtent l="4445" t="0" r="0" b="1905"/>
                <wp:wrapNone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0E81" id="畫布 3" o:spid="_x0000_s1026" editas="canvas" style="position:absolute;margin-left:0;margin-top:-277.2pt;width:522pt;height:315pt;z-index:-251658240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NTH/M3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標楷體" w:eastAsia="標楷體" w:hAnsi="標楷體" w:hint="eastAsia"/>
          <w:szCs w:val="28"/>
        </w:rPr>
        <w:t>首長：</w:t>
      </w:r>
    </w:p>
    <w:sectPr w:rsidR="00161345" w:rsidRPr="008B56D4" w:rsidSect="00B120D0">
      <w:pgSz w:w="11906" w:h="16838"/>
      <w:pgMar w:top="720" w:right="7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D4"/>
    <w:rsid w:val="00161345"/>
    <w:rsid w:val="002646AF"/>
    <w:rsid w:val="002845F0"/>
    <w:rsid w:val="008B56D4"/>
    <w:rsid w:val="00977E5A"/>
    <w:rsid w:val="00AF3604"/>
    <w:rsid w:val="00B120D0"/>
    <w:rsid w:val="00BE57D2"/>
    <w:rsid w:val="00BF755C"/>
    <w:rsid w:val="00D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75BD"/>
  <w15:chartTrackingRefBased/>
  <w15:docId w15:val="{B937DD39-CA1A-415E-85CE-B1D1A20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台中縣政府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臺中市政府都市發展局    年度事務管理（物品管理）查核表</dc:title>
  <dc:subject/>
  <dc:creator>柯偉倫</dc:creator>
  <cp:keywords/>
  <dc:description/>
  <cp:lastModifiedBy>柯偉倫</cp:lastModifiedBy>
  <cp:revision>2</cp:revision>
  <dcterms:created xsi:type="dcterms:W3CDTF">2020-11-26T08:41:00Z</dcterms:created>
  <dcterms:modified xsi:type="dcterms:W3CDTF">2020-11-26T08:45:00Z</dcterms:modified>
</cp:coreProperties>
</file>