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58258" w14:textId="77777777" w:rsidR="00F600B0" w:rsidRDefault="00F600B0" w:rsidP="00F600B0">
      <w:pPr>
        <w:spacing w:afterLines="50" w:after="180"/>
        <w:rPr>
          <w:rFonts w:ascii="標楷體" w:eastAsia="標楷體" w:hAnsi="標楷體"/>
          <w:sz w:val="40"/>
          <w:szCs w:val="40"/>
        </w:rPr>
      </w:pPr>
      <w:proofErr w:type="gramStart"/>
      <w:r w:rsidRPr="004F561F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4F561F">
        <w:rPr>
          <w:rFonts w:ascii="標楷體" w:eastAsia="標楷體" w:hAnsi="標楷體" w:hint="eastAsia"/>
          <w:sz w:val="40"/>
          <w:szCs w:val="40"/>
        </w:rPr>
        <w:t>中市政府客家事務委員會事務管理查核小組設置要點第六點修正</w:t>
      </w:r>
      <w:r>
        <w:rPr>
          <w:rFonts w:ascii="標楷體" w:eastAsia="標楷體" w:hAnsi="標楷體" w:hint="eastAsia"/>
          <w:sz w:val="40"/>
          <w:szCs w:val="40"/>
        </w:rPr>
        <w:t>總說明</w:t>
      </w:r>
    </w:p>
    <w:p w14:paraId="5996247D" w14:textId="77777777" w:rsidR="00F600B0" w:rsidRPr="004B66F7" w:rsidRDefault="00F600B0" w:rsidP="00F600B0">
      <w:pPr>
        <w:spacing w:line="460" w:lineRule="exact"/>
        <w:jc w:val="both"/>
        <w:rPr>
          <w:rFonts w:ascii="標楷體" w:eastAsia="標楷體" w:hAnsi="標楷體"/>
          <w:sz w:val="28"/>
          <w:szCs w:val="24"/>
        </w:rPr>
      </w:pPr>
      <w:r w:rsidRPr="004B66F7">
        <w:rPr>
          <w:rFonts w:ascii="標楷體" w:eastAsia="標楷體" w:hAnsi="標楷體"/>
          <w:sz w:val="28"/>
          <w:szCs w:val="24"/>
        </w:rPr>
        <w:t xml:space="preserve">    </w:t>
      </w:r>
      <w:proofErr w:type="gramStart"/>
      <w:r w:rsidRPr="004B66F7">
        <w:rPr>
          <w:rFonts w:ascii="標楷體" w:eastAsia="標楷體" w:hAnsi="標楷體"/>
          <w:sz w:val="28"/>
          <w:szCs w:val="24"/>
        </w:rPr>
        <w:t>臺</w:t>
      </w:r>
      <w:proofErr w:type="gramEnd"/>
      <w:r w:rsidRPr="004B66F7">
        <w:rPr>
          <w:rFonts w:ascii="標楷體" w:eastAsia="標楷體" w:hAnsi="標楷體"/>
          <w:sz w:val="28"/>
          <w:szCs w:val="24"/>
        </w:rPr>
        <w:t>中市政府客家事務委員會為加強事務管理、健全內部事務查核機制並提高行政效率，於民國一零三年一月二十日以中市</w:t>
      </w:r>
      <w:proofErr w:type="gramStart"/>
      <w:r w:rsidRPr="004B66F7">
        <w:rPr>
          <w:rFonts w:ascii="標楷體" w:eastAsia="標楷體" w:hAnsi="標楷體"/>
          <w:sz w:val="28"/>
          <w:szCs w:val="24"/>
        </w:rPr>
        <w:t>客綜字</w:t>
      </w:r>
      <w:proofErr w:type="gramEnd"/>
      <w:r w:rsidRPr="004B66F7">
        <w:rPr>
          <w:rFonts w:ascii="標楷體" w:eastAsia="標楷體" w:hAnsi="標楷體"/>
          <w:sz w:val="28"/>
          <w:szCs w:val="24"/>
        </w:rPr>
        <w:t>第一○三○○○○三九三號函修訂</w:t>
      </w:r>
      <w:proofErr w:type="gramStart"/>
      <w:r w:rsidRPr="004B66F7">
        <w:rPr>
          <w:rFonts w:ascii="標楷體" w:eastAsia="標楷體" w:hAnsi="標楷體"/>
          <w:sz w:val="28"/>
          <w:szCs w:val="24"/>
        </w:rPr>
        <w:t>臺</w:t>
      </w:r>
      <w:proofErr w:type="gramEnd"/>
      <w:r w:rsidRPr="004B66F7">
        <w:rPr>
          <w:rFonts w:ascii="標楷體" w:eastAsia="標楷體" w:hAnsi="標楷體"/>
          <w:sz w:val="28"/>
          <w:szCs w:val="24"/>
        </w:rPr>
        <w:t>中市政府客家事務委員會事務管理查核小組設置要點。茲因參考行政院事務管理各手冊規定，修正</w:t>
      </w:r>
      <w:r w:rsidRPr="004B66F7">
        <w:rPr>
          <w:rFonts w:ascii="標楷體" w:eastAsia="標楷體" w:hAnsi="標楷體" w:hint="eastAsia"/>
          <w:sz w:val="28"/>
          <w:szCs w:val="24"/>
        </w:rPr>
        <w:t>本會事務管理查核小組設置要點，以</w:t>
      </w:r>
      <w:proofErr w:type="gramStart"/>
      <w:r w:rsidRPr="004B66F7">
        <w:rPr>
          <w:rFonts w:ascii="標楷體" w:eastAsia="標楷體" w:hAnsi="標楷體" w:hint="eastAsia"/>
          <w:sz w:val="28"/>
          <w:szCs w:val="24"/>
        </w:rPr>
        <w:t>臻</w:t>
      </w:r>
      <w:proofErr w:type="gramEnd"/>
      <w:r w:rsidRPr="004B66F7">
        <w:rPr>
          <w:rFonts w:ascii="標楷體" w:eastAsia="標楷體" w:hAnsi="標楷體" w:hint="eastAsia"/>
          <w:sz w:val="28"/>
          <w:szCs w:val="24"/>
        </w:rPr>
        <w:t>周延完備，其修正重點如下：</w:t>
      </w:r>
    </w:p>
    <w:p w14:paraId="7002A3ED" w14:textId="77777777" w:rsidR="00F600B0" w:rsidRPr="004B66F7" w:rsidRDefault="00F600B0" w:rsidP="00F600B0">
      <w:pPr>
        <w:spacing w:afterLines="50" w:after="180"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Pr="004B66F7">
        <w:rPr>
          <w:rFonts w:ascii="標楷體" w:eastAsia="標楷體" w:hAnsi="標楷體" w:hint="eastAsia"/>
          <w:sz w:val="28"/>
          <w:szCs w:val="24"/>
        </w:rPr>
        <w:t>修訂各類事務管理查核次數頻率及事務查核表</w:t>
      </w:r>
      <w:r w:rsidRPr="004B66F7">
        <w:rPr>
          <w:rFonts w:ascii="標楷體" w:eastAsia="標楷體" w:hAnsi="標楷體"/>
          <w:sz w:val="28"/>
          <w:szCs w:val="24"/>
        </w:rPr>
        <w:t>(附表</w:t>
      </w:r>
      <w:proofErr w:type="gramStart"/>
      <w:r w:rsidRPr="004B66F7">
        <w:rPr>
          <w:rFonts w:ascii="標楷體" w:eastAsia="標楷體" w:hAnsi="標楷體"/>
          <w:sz w:val="28"/>
          <w:szCs w:val="24"/>
        </w:rPr>
        <w:t>一</w:t>
      </w:r>
      <w:proofErr w:type="gramEnd"/>
      <w:r w:rsidRPr="004B66F7">
        <w:rPr>
          <w:rFonts w:ascii="標楷體" w:eastAsia="標楷體" w:hAnsi="標楷體"/>
          <w:sz w:val="28"/>
          <w:szCs w:val="24"/>
        </w:rPr>
        <w:t>至附表四)。(修正規定第六點)</w:t>
      </w:r>
    </w:p>
    <w:p w14:paraId="4528E9F5" w14:textId="77777777" w:rsidR="00DD29A4" w:rsidRPr="003C32EF" w:rsidRDefault="00DD29A4"/>
    <w:sectPr w:rsidR="00DD29A4" w:rsidRPr="003C32EF" w:rsidSect="00267AC5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EF"/>
    <w:rsid w:val="003C32EF"/>
    <w:rsid w:val="00DD29A4"/>
    <w:rsid w:val="00F6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B158"/>
  <w15:chartTrackingRefBased/>
  <w15:docId w15:val="{655D7DE4-09CD-499C-A494-1BFB3034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2EF"/>
    <w:rPr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柯偉倫</dc:creator>
  <cp:keywords/>
  <dc:description/>
  <cp:lastModifiedBy>柯偉倫</cp:lastModifiedBy>
  <cp:revision>2</cp:revision>
  <dcterms:created xsi:type="dcterms:W3CDTF">2020-12-10T02:31:00Z</dcterms:created>
  <dcterms:modified xsi:type="dcterms:W3CDTF">2020-12-10T02:31:00Z</dcterms:modified>
</cp:coreProperties>
</file>